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</w:rPr>
        <w:id w:val="10729564"/>
        <w:docPartObj>
          <w:docPartGallery w:val="Cover Pages"/>
          <w:docPartUnique/>
        </w:docPartObj>
      </w:sdtPr>
      <w:sdtEndPr>
        <w:rPr>
          <w:rStyle w:val="Heading1Char"/>
          <w:color w:val="003865"/>
          <w:sz w:val="36"/>
          <w:szCs w:val="36"/>
          <w:lang w:bidi="ar-SA"/>
        </w:rPr>
      </w:sdtEndPr>
      <w:sdtContent>
        <w:p w:rsidR="00A777C5" w:rsidRPr="00396688" w:rsidRDefault="00A777C5" w:rsidP="00A777C5">
          <w:pPr>
            <w:spacing w:before="0" w:after="240" w:line="240" w:lineRule="auto"/>
            <w:jc w:val="center"/>
            <w:rPr>
              <w:rStyle w:val="Heading1Char"/>
            </w:rPr>
          </w:pPr>
          <w:r w:rsidRPr="00396688">
            <w:rPr>
              <w:rStyle w:val="Heading1Char"/>
            </w:rPr>
            <w:t xml:space="preserve">Handout: Processing the Changes in </w:t>
          </w:r>
          <w:r>
            <w:rPr>
              <w:rStyle w:val="Heading1Char"/>
            </w:rPr>
            <w:t>Physical Education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  <w:tblDescription w:val="Processing the Changes in Physical Education table that shows the shifts in teaching and learning, the opportunites and the challenges. "/>
      </w:tblPr>
      <w:tblGrid>
        <w:gridCol w:w="3356"/>
        <w:gridCol w:w="3357"/>
        <w:gridCol w:w="3357"/>
      </w:tblGrid>
      <w:tr w:rsidR="00AB07F2" w:rsidRPr="00AB07F2" w:rsidTr="003A17FC">
        <w:trPr>
          <w:cantSplit/>
          <w:tblHeader/>
        </w:trPr>
        <w:tc>
          <w:tcPr>
            <w:tcW w:w="3356" w:type="dxa"/>
            <w:shd w:val="clear" w:color="auto" w:fill="D5ECFF" w:themeFill="text1" w:themeFillTint="1A"/>
          </w:tcPr>
          <w:p w:rsidR="00AB07F2" w:rsidRPr="00AB07F2" w:rsidRDefault="004F545B" w:rsidP="00AB07F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Changes</w:t>
            </w:r>
            <w:r w:rsidR="00AB07F2">
              <w:rPr>
                <w:b/>
              </w:rPr>
              <w:t xml:space="preserve"> in Teaching and Learning</w:t>
            </w:r>
          </w:p>
        </w:tc>
        <w:tc>
          <w:tcPr>
            <w:tcW w:w="3357" w:type="dxa"/>
            <w:shd w:val="clear" w:color="auto" w:fill="D5ECFF" w:themeFill="text1" w:themeFillTint="1A"/>
          </w:tcPr>
          <w:p w:rsidR="00AB07F2" w:rsidRPr="00AB07F2" w:rsidRDefault="00AB07F2" w:rsidP="00AB07F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Opportunities</w:t>
            </w:r>
          </w:p>
        </w:tc>
        <w:tc>
          <w:tcPr>
            <w:tcW w:w="3357" w:type="dxa"/>
            <w:shd w:val="clear" w:color="auto" w:fill="D5ECFF" w:themeFill="text1" w:themeFillTint="1A"/>
          </w:tcPr>
          <w:p w:rsidR="00AB07F2" w:rsidRPr="00AB07F2" w:rsidRDefault="00AB07F2" w:rsidP="00AB07F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Challenges</w:t>
            </w:r>
          </w:p>
        </w:tc>
      </w:tr>
      <w:tr w:rsidR="00AB07F2" w:rsidTr="007750C9">
        <w:trPr>
          <w:cantSplit/>
          <w:trHeight w:val="1296"/>
        </w:trPr>
        <w:tc>
          <w:tcPr>
            <w:tcW w:w="3356" w:type="dxa"/>
          </w:tcPr>
          <w:p w:rsidR="00AB07F2" w:rsidRPr="00546229" w:rsidRDefault="007750C9" w:rsidP="00AB07F2">
            <w:pPr>
              <w:spacing w:after="0"/>
            </w:pPr>
            <w:r w:rsidRPr="007750C9">
              <w:t>Teachers understand the shift toward physical literacy in describing physical education.</w:t>
            </w:r>
          </w:p>
        </w:tc>
        <w:tc>
          <w:tcPr>
            <w:tcW w:w="3357" w:type="dxa"/>
          </w:tcPr>
          <w:p w:rsidR="00AB07F2" w:rsidRPr="00546229" w:rsidRDefault="00AB07F2" w:rsidP="00AB07F2">
            <w:pPr>
              <w:spacing w:after="0"/>
            </w:pPr>
          </w:p>
        </w:tc>
        <w:tc>
          <w:tcPr>
            <w:tcW w:w="3357" w:type="dxa"/>
          </w:tcPr>
          <w:p w:rsidR="00AB07F2" w:rsidRPr="00546229" w:rsidRDefault="00AB07F2" w:rsidP="00AB07F2">
            <w:pPr>
              <w:spacing w:after="0"/>
            </w:pPr>
          </w:p>
        </w:tc>
      </w:tr>
      <w:tr w:rsidR="00AB07F2" w:rsidTr="007750C9">
        <w:trPr>
          <w:cantSplit/>
          <w:trHeight w:val="1296"/>
        </w:trPr>
        <w:tc>
          <w:tcPr>
            <w:tcW w:w="3356" w:type="dxa"/>
          </w:tcPr>
          <w:p w:rsidR="00AB07F2" w:rsidRDefault="007750C9" w:rsidP="00073127">
            <w:pPr>
              <w:rPr>
                <w:lang w:bidi="ar-SA"/>
              </w:rPr>
            </w:pPr>
            <w:r w:rsidRPr="007750C9">
              <w:rPr>
                <w:lang w:bidi="ar-SA"/>
              </w:rPr>
              <w:t>Teachers apply motor development concepts to grade-level benchmarks</w:t>
            </w:r>
            <w:r w:rsidR="00AD2653">
              <w:rPr>
                <w:lang w:bidi="ar-SA"/>
              </w:rPr>
              <w:t>.</w:t>
            </w:r>
          </w:p>
        </w:tc>
        <w:tc>
          <w:tcPr>
            <w:tcW w:w="3357" w:type="dxa"/>
          </w:tcPr>
          <w:p w:rsidR="00AB07F2" w:rsidRDefault="00AB07F2" w:rsidP="00073127">
            <w:pPr>
              <w:rPr>
                <w:lang w:bidi="ar-SA"/>
              </w:rPr>
            </w:pPr>
            <w:bookmarkStart w:id="0" w:name="_GoBack"/>
            <w:bookmarkEnd w:id="0"/>
          </w:p>
        </w:tc>
        <w:tc>
          <w:tcPr>
            <w:tcW w:w="3357" w:type="dxa"/>
          </w:tcPr>
          <w:p w:rsidR="00AB07F2" w:rsidRDefault="00AB07F2" w:rsidP="00073127">
            <w:pPr>
              <w:rPr>
                <w:lang w:bidi="ar-SA"/>
              </w:rPr>
            </w:pPr>
          </w:p>
        </w:tc>
      </w:tr>
      <w:tr w:rsidR="00AB07F2" w:rsidTr="007750C9">
        <w:trPr>
          <w:cantSplit/>
          <w:trHeight w:val="1296"/>
        </w:trPr>
        <w:tc>
          <w:tcPr>
            <w:tcW w:w="3356" w:type="dxa"/>
          </w:tcPr>
          <w:p w:rsidR="00AB07F2" w:rsidRDefault="007750C9" w:rsidP="00AD2653">
            <w:pPr>
              <w:rPr>
                <w:lang w:bidi="ar-SA"/>
              </w:rPr>
            </w:pPr>
            <w:r w:rsidRPr="007750C9">
              <w:rPr>
                <w:lang w:bidi="ar-SA"/>
              </w:rPr>
              <w:t>Teachers emphasize student motor skill competency</w:t>
            </w:r>
            <w:r w:rsidR="00AD2653">
              <w:rPr>
                <w:lang w:bidi="ar-SA"/>
              </w:rPr>
              <w:t>.</w:t>
            </w:r>
          </w:p>
        </w:tc>
        <w:tc>
          <w:tcPr>
            <w:tcW w:w="3357" w:type="dxa"/>
          </w:tcPr>
          <w:p w:rsidR="00AB07F2" w:rsidRDefault="00AB07F2" w:rsidP="00073127">
            <w:pPr>
              <w:rPr>
                <w:lang w:bidi="ar-SA"/>
              </w:rPr>
            </w:pPr>
          </w:p>
        </w:tc>
        <w:tc>
          <w:tcPr>
            <w:tcW w:w="3357" w:type="dxa"/>
          </w:tcPr>
          <w:p w:rsidR="00AB07F2" w:rsidRDefault="00AB07F2" w:rsidP="00073127">
            <w:pPr>
              <w:rPr>
                <w:lang w:bidi="ar-SA"/>
              </w:rPr>
            </w:pPr>
          </w:p>
        </w:tc>
      </w:tr>
      <w:tr w:rsidR="00AB07F2" w:rsidTr="007750C9">
        <w:trPr>
          <w:cantSplit/>
          <w:trHeight w:val="1296"/>
        </w:trPr>
        <w:tc>
          <w:tcPr>
            <w:tcW w:w="3356" w:type="dxa"/>
          </w:tcPr>
          <w:p w:rsidR="00AB07F2" w:rsidRDefault="007750C9" w:rsidP="00073127">
            <w:pPr>
              <w:rPr>
                <w:lang w:bidi="ar-SA"/>
              </w:rPr>
            </w:pPr>
            <w:r w:rsidRPr="007750C9">
              <w:rPr>
                <w:lang w:bidi="ar-SA"/>
              </w:rPr>
              <w:t>Teachers create a learning environment that fosters student engagement and intrinsic motivation</w:t>
            </w:r>
            <w:r w:rsidR="00AD2653">
              <w:rPr>
                <w:lang w:bidi="ar-SA"/>
              </w:rPr>
              <w:t>.</w:t>
            </w:r>
          </w:p>
        </w:tc>
        <w:tc>
          <w:tcPr>
            <w:tcW w:w="3357" w:type="dxa"/>
          </w:tcPr>
          <w:p w:rsidR="00AB07F2" w:rsidRDefault="00AB07F2" w:rsidP="00073127">
            <w:pPr>
              <w:rPr>
                <w:lang w:bidi="ar-SA"/>
              </w:rPr>
            </w:pPr>
          </w:p>
        </w:tc>
        <w:tc>
          <w:tcPr>
            <w:tcW w:w="3357" w:type="dxa"/>
          </w:tcPr>
          <w:p w:rsidR="00AB07F2" w:rsidRDefault="00AB07F2" w:rsidP="00073127">
            <w:pPr>
              <w:rPr>
                <w:lang w:bidi="ar-SA"/>
              </w:rPr>
            </w:pPr>
          </w:p>
        </w:tc>
      </w:tr>
      <w:tr w:rsidR="007750C9" w:rsidTr="007750C9">
        <w:trPr>
          <w:cantSplit/>
          <w:trHeight w:val="1296"/>
        </w:trPr>
        <w:tc>
          <w:tcPr>
            <w:tcW w:w="3356" w:type="dxa"/>
          </w:tcPr>
          <w:p w:rsidR="007750C9" w:rsidRPr="007750C9" w:rsidRDefault="007750C9" w:rsidP="00073127">
            <w:pPr>
              <w:rPr>
                <w:lang w:bidi="ar-SA"/>
              </w:rPr>
            </w:pPr>
            <w:r>
              <w:rPr>
                <w:rFonts w:cs="Calibri"/>
                <w:color w:val="000000"/>
              </w:rPr>
              <w:t>Teachers create a mastery instructional climate that is inc</w:t>
            </w:r>
            <w:r w:rsidR="003A17FC">
              <w:rPr>
                <w:rFonts w:cs="Calibri"/>
                <w:color w:val="000000"/>
              </w:rPr>
              <w:t>lusive and feels supportive to </w:t>
            </w:r>
            <w:r>
              <w:rPr>
                <w:rFonts w:cs="Calibri"/>
                <w:color w:val="000000"/>
              </w:rPr>
              <w:t>students of all skill levels and gender sensitive</w:t>
            </w:r>
            <w:r w:rsidR="00AD2653">
              <w:rPr>
                <w:rFonts w:cs="Calibri"/>
                <w:color w:val="000000"/>
              </w:rPr>
              <w:t>.</w:t>
            </w:r>
          </w:p>
        </w:tc>
        <w:tc>
          <w:tcPr>
            <w:tcW w:w="3357" w:type="dxa"/>
          </w:tcPr>
          <w:p w:rsidR="007750C9" w:rsidRDefault="007750C9" w:rsidP="00073127">
            <w:pPr>
              <w:rPr>
                <w:lang w:bidi="ar-SA"/>
              </w:rPr>
            </w:pPr>
          </w:p>
        </w:tc>
        <w:tc>
          <w:tcPr>
            <w:tcW w:w="3357" w:type="dxa"/>
          </w:tcPr>
          <w:p w:rsidR="007750C9" w:rsidRDefault="007750C9" w:rsidP="00073127">
            <w:pPr>
              <w:rPr>
                <w:lang w:bidi="ar-SA"/>
              </w:rPr>
            </w:pPr>
          </w:p>
        </w:tc>
      </w:tr>
      <w:tr w:rsidR="007750C9" w:rsidTr="007750C9">
        <w:trPr>
          <w:cantSplit/>
          <w:trHeight w:val="1296"/>
        </w:trPr>
        <w:tc>
          <w:tcPr>
            <w:tcW w:w="3356" w:type="dxa"/>
          </w:tcPr>
          <w:p w:rsidR="007750C9" w:rsidRDefault="007750C9" w:rsidP="00073127">
            <w:pPr>
              <w:rPr>
                <w:rFonts w:cs="Calibri"/>
                <w:color w:val="000000"/>
              </w:rPr>
            </w:pPr>
            <w:r w:rsidRPr="007750C9">
              <w:rPr>
                <w:rFonts w:cs="Calibri"/>
                <w:color w:val="000000"/>
              </w:rPr>
              <w:t>Teachers implement a lifetime physical activity approach.</w:t>
            </w:r>
          </w:p>
        </w:tc>
        <w:tc>
          <w:tcPr>
            <w:tcW w:w="3357" w:type="dxa"/>
          </w:tcPr>
          <w:p w:rsidR="007750C9" w:rsidRDefault="007750C9" w:rsidP="00073127">
            <w:pPr>
              <w:rPr>
                <w:lang w:bidi="ar-SA"/>
              </w:rPr>
            </w:pPr>
          </w:p>
        </w:tc>
        <w:tc>
          <w:tcPr>
            <w:tcW w:w="3357" w:type="dxa"/>
          </w:tcPr>
          <w:p w:rsidR="007750C9" w:rsidRDefault="007750C9" w:rsidP="00073127">
            <w:pPr>
              <w:rPr>
                <w:lang w:bidi="ar-SA"/>
              </w:rPr>
            </w:pPr>
          </w:p>
        </w:tc>
      </w:tr>
      <w:tr w:rsidR="007750C9" w:rsidTr="007750C9">
        <w:trPr>
          <w:cantSplit/>
          <w:trHeight w:val="1296"/>
        </w:trPr>
        <w:tc>
          <w:tcPr>
            <w:tcW w:w="3356" w:type="dxa"/>
          </w:tcPr>
          <w:p w:rsidR="007750C9" w:rsidRPr="007750C9" w:rsidRDefault="007750C9" w:rsidP="00073127">
            <w:pPr>
              <w:rPr>
                <w:rFonts w:cs="Calibri"/>
                <w:color w:val="000000"/>
              </w:rPr>
            </w:pPr>
            <w:r w:rsidRPr="007750C9">
              <w:rPr>
                <w:rFonts w:cs="Calibri"/>
                <w:color w:val="000000"/>
              </w:rPr>
              <w:t>Teachers utilize standards-based assessments for students.</w:t>
            </w:r>
          </w:p>
        </w:tc>
        <w:tc>
          <w:tcPr>
            <w:tcW w:w="3357" w:type="dxa"/>
          </w:tcPr>
          <w:p w:rsidR="007750C9" w:rsidRDefault="007750C9" w:rsidP="00073127">
            <w:pPr>
              <w:rPr>
                <w:lang w:bidi="ar-SA"/>
              </w:rPr>
            </w:pPr>
          </w:p>
        </w:tc>
        <w:tc>
          <w:tcPr>
            <w:tcW w:w="3357" w:type="dxa"/>
          </w:tcPr>
          <w:p w:rsidR="007750C9" w:rsidRDefault="007750C9" w:rsidP="00073127">
            <w:pPr>
              <w:rPr>
                <w:lang w:bidi="ar-SA"/>
              </w:rPr>
            </w:pPr>
          </w:p>
        </w:tc>
      </w:tr>
    </w:tbl>
    <w:p w:rsidR="00AB07F2" w:rsidRPr="00073127" w:rsidRDefault="00AB07F2" w:rsidP="00073127">
      <w:pPr>
        <w:rPr>
          <w:lang w:bidi="ar-SA"/>
        </w:rPr>
      </w:pPr>
    </w:p>
    <w:sectPr w:rsidR="00AB07F2" w:rsidRPr="00073127" w:rsidSect="00B437C8">
      <w:footerReference w:type="default" r:id="rId11"/>
      <w:footerReference w:type="first" r:id="rId12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7F2" w:rsidRDefault="00AB07F2" w:rsidP="00D91FF4">
      <w:r>
        <w:separator/>
      </w:r>
    </w:p>
  </w:endnote>
  <w:endnote w:type="continuationSeparator" w:id="0">
    <w:p w:rsidR="00AB07F2" w:rsidRDefault="00AB07F2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7" w:rsidRDefault="00785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7F2" w:rsidRDefault="00AB07F2" w:rsidP="00D91FF4">
      <w:r>
        <w:separator/>
      </w:r>
    </w:p>
  </w:footnote>
  <w:footnote w:type="continuationSeparator" w:id="0">
    <w:p w:rsidR="00AB07F2" w:rsidRDefault="00AB07F2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24"/>
  </w:num>
  <w:num w:numId="5">
    <w:abstractNumId w:val="22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28"/>
  </w:num>
  <w:num w:numId="13">
    <w:abstractNumId w:val="29"/>
  </w:num>
  <w:num w:numId="14">
    <w:abstractNumId w:val="21"/>
  </w:num>
  <w:num w:numId="15">
    <w:abstractNumId w:val="8"/>
  </w:num>
  <w:num w:numId="16">
    <w:abstractNumId w:val="29"/>
  </w:num>
  <w:num w:numId="17">
    <w:abstractNumId w:val="21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3"/>
  </w:num>
  <w:num w:numId="24">
    <w:abstractNumId w:val="25"/>
  </w:num>
  <w:num w:numId="25">
    <w:abstractNumId w:val="25"/>
  </w:num>
  <w:num w:numId="26">
    <w:abstractNumId w:val="26"/>
  </w:num>
  <w:num w:numId="27">
    <w:abstractNumId w:val="18"/>
  </w:num>
  <w:num w:numId="28">
    <w:abstractNumId w:val="13"/>
  </w:num>
  <w:num w:numId="29">
    <w:abstractNumId w:val="20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F2"/>
    <w:rsid w:val="000003C4"/>
    <w:rsid w:val="00002DEC"/>
    <w:rsid w:val="000065AC"/>
    <w:rsid w:val="00006A0A"/>
    <w:rsid w:val="000136DE"/>
    <w:rsid w:val="00021F9D"/>
    <w:rsid w:val="00040C79"/>
    <w:rsid w:val="00064B90"/>
    <w:rsid w:val="000722DA"/>
    <w:rsid w:val="00073127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A0B"/>
    <w:rsid w:val="00335736"/>
    <w:rsid w:val="003563D2"/>
    <w:rsid w:val="00376FA5"/>
    <w:rsid w:val="00377673"/>
    <w:rsid w:val="003A1479"/>
    <w:rsid w:val="003A17FC"/>
    <w:rsid w:val="003A1813"/>
    <w:rsid w:val="003B2B0A"/>
    <w:rsid w:val="003B7D82"/>
    <w:rsid w:val="003C03D3"/>
    <w:rsid w:val="003C4644"/>
    <w:rsid w:val="003C5BE3"/>
    <w:rsid w:val="003F5F5F"/>
    <w:rsid w:val="00413A7C"/>
    <w:rsid w:val="004141DD"/>
    <w:rsid w:val="00443DC4"/>
    <w:rsid w:val="00452B8A"/>
    <w:rsid w:val="00461804"/>
    <w:rsid w:val="004643F7"/>
    <w:rsid w:val="00466810"/>
    <w:rsid w:val="0047706A"/>
    <w:rsid w:val="004816B5"/>
    <w:rsid w:val="00483616"/>
    <w:rsid w:val="00483DD2"/>
    <w:rsid w:val="00494E6F"/>
    <w:rsid w:val="004A1B4D"/>
    <w:rsid w:val="004A58DD"/>
    <w:rsid w:val="004A6119"/>
    <w:rsid w:val="004B47DC"/>
    <w:rsid w:val="004B4DDA"/>
    <w:rsid w:val="004C3961"/>
    <w:rsid w:val="004E3DF6"/>
    <w:rsid w:val="004E75B3"/>
    <w:rsid w:val="004F04BA"/>
    <w:rsid w:val="004F0EFF"/>
    <w:rsid w:val="004F545B"/>
    <w:rsid w:val="0050093F"/>
    <w:rsid w:val="00514788"/>
    <w:rsid w:val="0054371B"/>
    <w:rsid w:val="00547E68"/>
    <w:rsid w:val="0056615E"/>
    <w:rsid w:val="005666F2"/>
    <w:rsid w:val="0057515F"/>
    <w:rsid w:val="005764FB"/>
    <w:rsid w:val="0058227B"/>
    <w:rsid w:val="005B2DDF"/>
    <w:rsid w:val="005B4AE7"/>
    <w:rsid w:val="005B53B0"/>
    <w:rsid w:val="005C16D8"/>
    <w:rsid w:val="005D4207"/>
    <w:rsid w:val="005D4525"/>
    <w:rsid w:val="005D45B3"/>
    <w:rsid w:val="005D5716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70ABA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03012"/>
    <w:rsid w:val="007137A4"/>
    <w:rsid w:val="0074778B"/>
    <w:rsid w:val="0077225E"/>
    <w:rsid w:val="007750C9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4786F"/>
    <w:rsid w:val="0096108C"/>
    <w:rsid w:val="00963BA0"/>
    <w:rsid w:val="00967764"/>
    <w:rsid w:val="009758B2"/>
    <w:rsid w:val="00977307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30799"/>
    <w:rsid w:val="00A476C1"/>
    <w:rsid w:val="00A57FE8"/>
    <w:rsid w:val="00A64ECE"/>
    <w:rsid w:val="00A66185"/>
    <w:rsid w:val="00A71CAD"/>
    <w:rsid w:val="00A731A2"/>
    <w:rsid w:val="00A777C5"/>
    <w:rsid w:val="00A827B0"/>
    <w:rsid w:val="00A827C1"/>
    <w:rsid w:val="00A835DA"/>
    <w:rsid w:val="00A92AFF"/>
    <w:rsid w:val="00A93F40"/>
    <w:rsid w:val="00A96F93"/>
    <w:rsid w:val="00AB07F2"/>
    <w:rsid w:val="00AB1F46"/>
    <w:rsid w:val="00AB65FF"/>
    <w:rsid w:val="00AD122F"/>
    <w:rsid w:val="00AD2653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437C8"/>
    <w:rsid w:val="00B61640"/>
    <w:rsid w:val="00B75051"/>
    <w:rsid w:val="00B77CC5"/>
    <w:rsid w:val="00B859DE"/>
    <w:rsid w:val="00BC588A"/>
    <w:rsid w:val="00BD0E59"/>
    <w:rsid w:val="00BE0288"/>
    <w:rsid w:val="00BE3444"/>
    <w:rsid w:val="00C05A8E"/>
    <w:rsid w:val="00C12441"/>
    <w:rsid w:val="00C12D2F"/>
    <w:rsid w:val="00C277A8"/>
    <w:rsid w:val="00C309AE"/>
    <w:rsid w:val="00C365CE"/>
    <w:rsid w:val="00C417EB"/>
    <w:rsid w:val="00C528AE"/>
    <w:rsid w:val="00C90830"/>
    <w:rsid w:val="00CA5D23"/>
    <w:rsid w:val="00CE0FEE"/>
    <w:rsid w:val="00CE45B0"/>
    <w:rsid w:val="00CF1393"/>
    <w:rsid w:val="00CF4F3A"/>
    <w:rsid w:val="00D0014D"/>
    <w:rsid w:val="00D059F7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E07A43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66DA5"/>
    <w:rsid w:val="00E7358D"/>
    <w:rsid w:val="00E76267"/>
    <w:rsid w:val="00EA535B"/>
    <w:rsid w:val="00EC579D"/>
    <w:rsid w:val="00ED5BDC"/>
    <w:rsid w:val="00ED7DAC"/>
    <w:rsid w:val="00F067A6"/>
    <w:rsid w:val="00F20B25"/>
    <w:rsid w:val="00F212F3"/>
    <w:rsid w:val="00F278C3"/>
    <w:rsid w:val="00F3338D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3DF828"/>
  <w15:chartTrackingRefBased/>
  <w15:docId w15:val="{84911B1F-860A-44BA-9C3A-973625B8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semiHidden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FB91-972A-4B43-9315-0FB8963558F5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17F73E-9446-4C60-AB1E-36198FF0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Handout: Processing the Changes in Physical Education</vt:lpstr>
    </vt:vector>
  </TitlesOfParts>
  <Company>Minnesota Department Of Education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Handout: Processing the Changes in Physical Education</dc:title>
  <dc:subject/>
  <dc:creator>Minnesota Department of Education</dc:creator>
  <cp:keywords/>
  <dc:description/>
  <cp:lastModifiedBy>Danielson, Anne (MDE)</cp:lastModifiedBy>
  <cp:revision>7</cp:revision>
  <dcterms:created xsi:type="dcterms:W3CDTF">2019-11-05T16:58:00Z</dcterms:created>
  <dcterms:modified xsi:type="dcterms:W3CDTF">2021-03-25T13:55:00Z</dcterms:modified>
</cp:coreProperties>
</file>